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47" w:rsidRPr="00676547" w:rsidRDefault="00676547" w:rsidP="006765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6547">
        <w:rPr>
          <w:rFonts w:ascii="Times New Roman" w:eastAsia="Times New Roman" w:hAnsi="Times New Roman" w:cs="Times New Roman"/>
          <w:b/>
          <w:sz w:val="36"/>
          <w:szCs w:val="36"/>
        </w:rPr>
        <w:t>CFD analyses of the gas flow inside the vessel of a hot isostatic press</w:t>
      </w:r>
    </w:p>
    <w:p w:rsidR="00676547" w:rsidRPr="00080E45" w:rsidRDefault="00676547" w:rsidP="00676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E45" w:rsidRPr="00080E45" w:rsidRDefault="00080E45" w:rsidP="006765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E45">
        <w:rPr>
          <w:rFonts w:ascii="Times New Roman" w:eastAsia="Times New Roman" w:hAnsi="Times New Roman" w:cs="Times New Roman"/>
          <w:b/>
          <w:sz w:val="28"/>
          <w:szCs w:val="28"/>
        </w:rPr>
        <w:t>ABSTRACT</w:t>
      </w:r>
    </w:p>
    <w:p w:rsidR="00080E45" w:rsidRPr="00080E45" w:rsidRDefault="00080E45" w:rsidP="00676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Hot isostatic 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>pressing (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HIP)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is a thermal treatment method that is used to consolidate, 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>density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 or bond components and 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materials. Argon gas is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commonly used as the pressure medium and is isostatically 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applied to the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material with an excess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pressure of 500-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2000 bar and a temperature of 500-2200oC. With HIP treatment being a well-established technology for the l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ast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decades, one is now striving to obtain an increased understanding of local details in the internal gas flow and heat flux inside the HIP apparatus. 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main objective of this work is to assess the potential of using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 computational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fluid dynamics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(CFD)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as a reliable tool for future HIP development. 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Two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simulations are being performed of which the first one is a steady-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 state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analysis of a phase in the HIP-cycle called sustained 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state. The second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simulation is a transient analysis, aiming to de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scribe the cooling phase in the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HIP-cycle. The most suitable modeling approaches are determined through testing and evaluation of methods, models, discretization schemes and </w:t>
      </w:r>
      <w:r w:rsidRPr="00676547">
        <w:rPr>
          <w:rFonts w:ascii="Times New Roman" w:eastAsia="Times New Roman" w:hAnsi="Times New Roman" w:cs="Times New Roman"/>
          <w:sz w:val="28"/>
          <w:szCs w:val="28"/>
        </w:rPr>
        <w:t xml:space="preserve">other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solver 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>parameters. To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 validate the sustained state simulation, the s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 xml:space="preserve">olution is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compared to measurements of operating pres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 xml:space="preserve">sure, heat dissipation rate </w:t>
      </w:r>
      <w:proofErr w:type="gramStart"/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 xml:space="preserve">out 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through</w:t>
      </w:r>
      <w:proofErr w:type="gramEnd"/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 the HIP vessel and local temperature by the vessel wall. However, n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validation of the cooling simulations has been conducted. 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 xml:space="preserve">A sensitivity analysis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was also performed, from 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>which it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 xml:space="preserve">ould be established that a mesh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refinement of strong temperature gradients resul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 xml:space="preserve">ted in an increase of wall heat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dissipation rate by 1.8%.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Both of the simulation models have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shown to 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>yield satisfactory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 solutions that 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>are consistent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 with the 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>reality. With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 xml:space="preserve">achieved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 xml:space="preserve">results, CFD has now been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introduced into 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 xml:space="preserve">the HIP field and the presented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modeling methods</w:t>
      </w:r>
      <w:r w:rsidR="00676547" w:rsidRPr="0067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45">
        <w:rPr>
          <w:rFonts w:ascii="Times New Roman" w:eastAsia="Times New Roman" w:hAnsi="Times New Roman" w:cs="Times New Roman"/>
          <w:sz w:val="28"/>
          <w:szCs w:val="28"/>
        </w:rPr>
        <w:t>may serve as guidelines for future simulations.</w:t>
      </w:r>
    </w:p>
    <w:p w:rsidR="00237A0D" w:rsidRPr="00676547" w:rsidRDefault="00237A0D" w:rsidP="00676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A0D" w:rsidRPr="0067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0E45"/>
    <w:rsid w:val="00080E45"/>
    <w:rsid w:val="00237A0D"/>
    <w:rsid w:val="00676547"/>
    <w:rsid w:val="00BC1C31"/>
    <w:rsid w:val="00E5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5D60-7573-4A21-B77A-69977F07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emb-L002</dc:creator>
  <cp:lastModifiedBy>emb-L002</cp:lastModifiedBy>
  <cp:revision>2</cp:revision>
  <dcterms:created xsi:type="dcterms:W3CDTF">2015-12-02T07:43:00Z</dcterms:created>
  <dcterms:modified xsi:type="dcterms:W3CDTF">2015-12-02T07:43:00Z</dcterms:modified>
</cp:coreProperties>
</file>